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C702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C702D" w:rsidRDefault="00671BA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02D" w:rsidTr="00671BA0">
        <w:tblPrEx>
          <w:tblCellMar>
            <w:top w:w="0" w:type="dxa"/>
            <w:bottom w:w="0" w:type="dxa"/>
          </w:tblCellMar>
        </w:tblPrEx>
        <w:trPr>
          <w:trHeight w:hRule="exact" w:val="8734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C702D" w:rsidRDefault="00671BA0">
            <w:pPr>
              <w:pStyle w:val="ConsPlusTitlePage0"/>
              <w:jc w:val="center"/>
            </w:pPr>
            <w:r>
              <w:rPr>
                <w:sz w:val="44"/>
              </w:rPr>
              <w:t>Постановление Правительства Республики Тыва от 04.08.2020 N 354</w:t>
            </w:r>
            <w:r>
              <w:rPr>
                <w:sz w:val="44"/>
              </w:rPr>
              <w:br/>
              <w:t>(ред. от 20.04.2021)</w:t>
            </w:r>
            <w:r>
              <w:rPr>
                <w:sz w:val="44"/>
              </w:rPr>
              <w:br/>
              <w:t>"</w:t>
            </w:r>
            <w:r>
              <w:rPr>
                <w:sz w:val="44"/>
              </w:rPr>
              <w:t>Об утверждении Положения о порядке и об условиях распоряжения имуществом, включенным в перечень государственного имущества Республики Тыва, предназначенного для предоставления во владение и (или) в пользование субъектам малого и среднего предпринимательств</w:t>
            </w:r>
            <w:r>
              <w:rPr>
                <w:sz w:val="44"/>
              </w:rPr>
              <w:t>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</w:t>
            </w:r>
            <w:bookmarkStart w:id="0" w:name="_GoBack"/>
            <w:bookmarkEnd w:id="0"/>
            <w:r>
              <w:rPr>
                <w:sz w:val="44"/>
              </w:rPr>
              <w:t>ход"</w:t>
            </w:r>
          </w:p>
        </w:tc>
      </w:tr>
      <w:tr w:rsidR="009C702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C702D" w:rsidRDefault="00671BA0">
            <w:pPr>
              <w:pStyle w:val="ConsPlusTitlePage0"/>
              <w:jc w:val="center"/>
            </w:pPr>
            <w:r>
              <w:rPr>
                <w:sz w:val="28"/>
              </w:rPr>
              <w:t>Документ п</w:t>
            </w:r>
            <w:r>
              <w:rPr>
                <w:sz w:val="28"/>
              </w:rPr>
              <w:t xml:space="preserve">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9C702D" w:rsidRDefault="009C702D">
      <w:pPr>
        <w:pStyle w:val="ConsPlusNormal0"/>
        <w:sectPr w:rsidR="009C702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C702D" w:rsidRDefault="009C702D">
      <w:pPr>
        <w:pStyle w:val="ConsPlusNormal0"/>
        <w:jc w:val="both"/>
        <w:outlineLvl w:val="0"/>
      </w:pPr>
    </w:p>
    <w:p w:rsidR="009C702D" w:rsidRDefault="00671BA0">
      <w:pPr>
        <w:pStyle w:val="ConsPlusTitle0"/>
        <w:jc w:val="center"/>
        <w:outlineLvl w:val="0"/>
      </w:pPr>
      <w:r>
        <w:t>ПРАВИТЕЛЬСТВО РЕСПУБЛИКИ ТЫВА</w:t>
      </w:r>
    </w:p>
    <w:p w:rsidR="009C702D" w:rsidRDefault="009C702D">
      <w:pPr>
        <w:pStyle w:val="ConsPlusTitle0"/>
        <w:jc w:val="center"/>
      </w:pPr>
    </w:p>
    <w:p w:rsidR="009C702D" w:rsidRDefault="00671BA0">
      <w:pPr>
        <w:pStyle w:val="ConsPlusTitle0"/>
        <w:jc w:val="center"/>
      </w:pPr>
      <w:r>
        <w:t>ПОСТАНОВЛЕНИЕ</w:t>
      </w:r>
    </w:p>
    <w:p w:rsidR="009C702D" w:rsidRDefault="00671BA0">
      <w:pPr>
        <w:pStyle w:val="ConsPlusTitle0"/>
        <w:jc w:val="center"/>
      </w:pPr>
      <w:r>
        <w:t>от 4 августа 2020 г. N 354</w:t>
      </w:r>
    </w:p>
    <w:p w:rsidR="009C702D" w:rsidRDefault="009C702D">
      <w:pPr>
        <w:pStyle w:val="ConsPlusTitle0"/>
        <w:jc w:val="center"/>
      </w:pPr>
    </w:p>
    <w:p w:rsidR="009C702D" w:rsidRDefault="00671BA0">
      <w:pPr>
        <w:pStyle w:val="ConsPlusTitle0"/>
        <w:jc w:val="center"/>
      </w:pPr>
      <w:r>
        <w:t>ОБ УТВЕРЖДЕНИИ ПОЛОЖЕНИЯ О ПОРЯДКЕ И ОБ УСЛОВИЯХ</w:t>
      </w:r>
    </w:p>
    <w:p w:rsidR="009C702D" w:rsidRDefault="00671BA0">
      <w:pPr>
        <w:pStyle w:val="ConsPlusTitle0"/>
        <w:jc w:val="center"/>
      </w:pPr>
      <w:r>
        <w:t>РАСПОРЯЖЕНИЯ ИМУЩЕСТВОМ, ВКЛЮЧЕННЫМ В ПЕРЕЧЕНЬ</w:t>
      </w:r>
    </w:p>
    <w:p w:rsidR="009C702D" w:rsidRDefault="00671BA0">
      <w:pPr>
        <w:pStyle w:val="ConsPlusTitle0"/>
        <w:jc w:val="center"/>
      </w:pPr>
      <w:r>
        <w:t>ГОСУДАРСТВЕННОГО ИМУЩЕСТВА РЕСПУБЛИКИ ТЫВА, ПРЕДНАЗНАЧЕННОГО</w:t>
      </w:r>
    </w:p>
    <w:p w:rsidR="009C702D" w:rsidRDefault="00671BA0">
      <w:pPr>
        <w:pStyle w:val="ConsPlusTitle0"/>
        <w:jc w:val="center"/>
      </w:pPr>
      <w:r>
        <w:t>ДЛЯ ПРЕДОСТАВЛЕНИЯ ВО ВЛАД</w:t>
      </w:r>
      <w:r>
        <w:t>ЕНИЕ И (ИЛИ) В ПОЛЬЗОВАНИЕ</w:t>
      </w:r>
    </w:p>
    <w:p w:rsidR="009C702D" w:rsidRDefault="00671BA0">
      <w:pPr>
        <w:pStyle w:val="ConsPlusTitle0"/>
        <w:jc w:val="center"/>
      </w:pPr>
      <w:r>
        <w:t>СУБЪЕКТАМ МАЛОГО И СРЕДНЕГО ПРЕДПРИНИМАТЕЛЬСТВА</w:t>
      </w:r>
    </w:p>
    <w:p w:rsidR="009C702D" w:rsidRDefault="00671BA0">
      <w:pPr>
        <w:pStyle w:val="ConsPlusTitle0"/>
        <w:jc w:val="center"/>
      </w:pPr>
      <w:r>
        <w:t>И ОРГАНИЗАЦИЯМ, ОБРАЗУЮЩИМ ИНФРАСТРУКТУРУ ПОДДЕРЖКИ</w:t>
      </w:r>
    </w:p>
    <w:p w:rsidR="009C702D" w:rsidRDefault="00671BA0">
      <w:pPr>
        <w:pStyle w:val="ConsPlusTitle0"/>
        <w:jc w:val="center"/>
      </w:pPr>
      <w:r>
        <w:t>СУБЪЕКТОВ МАЛОГО И СРЕДНЕГО ПРЕДПРИНИМАТЕЛЬСТВА,</w:t>
      </w:r>
    </w:p>
    <w:p w:rsidR="009C702D" w:rsidRDefault="00671BA0">
      <w:pPr>
        <w:pStyle w:val="ConsPlusTitle0"/>
        <w:jc w:val="center"/>
      </w:pPr>
      <w:r>
        <w:t>ФИЗИЧЕСКИМ ЛИЦАМ, НЕ ЯВЛЯЮЩИМСЯ ИНДИВИДУАЛЬНЫМИ</w:t>
      </w:r>
    </w:p>
    <w:p w:rsidR="009C702D" w:rsidRDefault="00671BA0">
      <w:pPr>
        <w:pStyle w:val="ConsPlusTitle0"/>
        <w:jc w:val="center"/>
      </w:pPr>
      <w:r>
        <w:t xml:space="preserve">ПРЕДПРИНИМАТЕЛЯМИ И ПРИМЕНЯЮЩИМ </w:t>
      </w:r>
      <w:r>
        <w:t>СПЕЦИАЛЬНЫЙ НАЛОГОВЫЙ РЕЖИМ</w:t>
      </w:r>
    </w:p>
    <w:p w:rsidR="009C702D" w:rsidRDefault="00671BA0">
      <w:pPr>
        <w:pStyle w:val="ConsPlusTitle0"/>
        <w:jc w:val="center"/>
      </w:pPr>
      <w:r>
        <w:t>"НАЛОГ НА ПРОФЕССИОНАЛЬНЫЙ ДОХОД"</w:t>
      </w:r>
    </w:p>
    <w:p w:rsidR="009C702D" w:rsidRDefault="009C7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C7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702D" w:rsidRDefault="00671B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702D" w:rsidRDefault="00671BA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РТ от 20.04.2021 N 193)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</w:tr>
    </w:tbl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ind w:firstLine="540"/>
        <w:jc w:val="both"/>
      </w:pPr>
      <w:r>
        <w:t xml:space="preserve">В целях реализации положений Федерального </w:t>
      </w:r>
      <w:hyperlink r:id="rId10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от 24 июля 2007 г. N 209-ФЗ "О развитии малого и среднего предпринимательства в Российской Федерации", создания условий для развития малого и среднего предпринимательства на территории Республики Тыва Правительство Республики Тыва постановляет: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1. Утвердит</w:t>
      </w:r>
      <w:r>
        <w:t xml:space="preserve">ь прилагаемое </w:t>
      </w:r>
      <w:hyperlink w:anchor="P44" w:tooltip="ПОЛОЖЕНИЕ">
        <w:r>
          <w:rPr>
            <w:color w:val="0000FF"/>
          </w:rPr>
          <w:t>Положение</w:t>
        </w:r>
      </w:hyperlink>
      <w:r>
        <w:t xml:space="preserve"> о порядке и об условиях распоряжения имуществом, включенным в Перечень государственного имущества Республики Тыва, предназначенного для предоставления во владение и (или) в пользование субъек</w:t>
      </w:r>
      <w:r>
        <w:t>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</w:t>
      </w:r>
      <w:r>
        <w:t>г на профессиональный доход".</w:t>
      </w:r>
    </w:p>
    <w:p w:rsidR="009C702D" w:rsidRDefault="00671BA0">
      <w:pPr>
        <w:pStyle w:val="ConsPlusNormal0"/>
        <w:jc w:val="both"/>
      </w:pPr>
      <w:r>
        <w:t xml:space="preserve">(в ред. </w:t>
      </w:r>
      <w:hyperlink r:id="rId11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<w:r>
          <w:rPr>
            <w:color w:val="0000FF"/>
          </w:rPr>
          <w:t>Постановления</w:t>
        </w:r>
      </w:hyperlink>
      <w:r>
        <w:t xml:space="preserve"> Правительства РТ от 20.04.2021 N 193)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9C702D" w:rsidRDefault="00671BA0">
      <w:pPr>
        <w:pStyle w:val="ConsPlusNormal0"/>
        <w:spacing w:before="200"/>
        <w:ind w:firstLine="540"/>
        <w:jc w:val="both"/>
      </w:pPr>
      <w:hyperlink r:id="rId12" w:tooltip="Постановление Правительства Республики Тыва от 10.11.2009 N 563 (ред. от 01.08.2018) &quot;Об утверждении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10 ноября 2009 г. N 563 "Об утверждении Перечня государственного имущества Республики Тыва, свободного от прав третьих лиц (за исключением имуществе</w:t>
      </w:r>
      <w:r>
        <w:t>нных прав субъектов малого и среднего предпринимательства) и используемого только в целях предоставления его во владение и (или) в пользование на долгосрочной основе субъектам малого и среднего предпринимательства и Порядка предоставления в аренду государс</w:t>
      </w:r>
      <w:r>
        <w:t>твенного имущества, включенного в этот Перечень";</w:t>
      </w:r>
    </w:p>
    <w:p w:rsidR="009C702D" w:rsidRDefault="00671BA0">
      <w:pPr>
        <w:pStyle w:val="ConsPlusNormal0"/>
        <w:spacing w:before="200"/>
        <w:ind w:firstLine="540"/>
        <w:jc w:val="both"/>
      </w:pPr>
      <w:hyperlink r:id="rId13" w:tooltip="Постановление Правительства Республики Тыва от 01.08.2018 N 391 &quot;О внесении изменений в Порядок предоставления в аренду государственного имущества, включенного в перечень государственного имущества Республики Тыва, свободного от прав третьих лиц (за исключение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1 августа 2018 г. N 391 "О внесении изменений в Порядок предоставления в аренду государственного имущества, включенног</w:t>
      </w:r>
      <w:r>
        <w:t>о в перечень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 и используемого только в целях предоставления его во владение и (или) пользование на</w:t>
      </w:r>
      <w:r>
        <w:t xml:space="preserve"> долгосрочной основе субъектам малого и среднего предпринимательства";</w:t>
      </w:r>
    </w:p>
    <w:p w:rsidR="009C702D" w:rsidRDefault="00671BA0">
      <w:pPr>
        <w:pStyle w:val="ConsPlusNormal0"/>
        <w:spacing w:before="200"/>
        <w:ind w:firstLine="540"/>
        <w:jc w:val="both"/>
      </w:pPr>
      <w:hyperlink r:id="rId14" w:tooltip="Постановление Правительства Республики Тыва от 18.09.2013 N 570 (ред. от 28.09.2017) &quot;О внесении изменений в постановление Правительства Республики Тыва от 10 ноября 2009 г. N 563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18 сентября 2013 г. N 570 "О внесении изменений в постановление Прав</w:t>
      </w:r>
      <w:r>
        <w:t>ительства Республики Тыва от 10 ноября 2009 г. N 563";</w:t>
      </w:r>
    </w:p>
    <w:p w:rsidR="009C702D" w:rsidRDefault="00671BA0">
      <w:pPr>
        <w:pStyle w:val="ConsPlusNormal0"/>
        <w:spacing w:before="200"/>
        <w:ind w:firstLine="540"/>
        <w:jc w:val="both"/>
      </w:pPr>
      <w:hyperlink r:id="rId15" w:tooltip="Постановление Правительства Республики Тыва от 21.04.2010 N 120 (ред. от 28.09.2017) &quot;О внесении изменений в постановление Правительства Республики Тыва от 10 ноября 2009 г. N 563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21 апреля 2010 г. N 120 "О внесении изменений в постановление Правительства Республи</w:t>
      </w:r>
      <w:r>
        <w:t>ки Тыва от 10 ноября 2009 г. N 563";</w:t>
      </w:r>
    </w:p>
    <w:p w:rsidR="009C702D" w:rsidRDefault="00671BA0">
      <w:pPr>
        <w:pStyle w:val="ConsPlusNormal0"/>
        <w:spacing w:before="200"/>
        <w:ind w:firstLine="540"/>
        <w:jc w:val="both"/>
      </w:pPr>
      <w:hyperlink r:id="rId16" w:tooltip="Постановление Правительства Республики Тыва от 31.07.2010 N 323 &quot;О внесении изменений в постановление Правительства Республики Тыва от 10 ноября 2009 г. N 563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31 июля 2010 г. N 323 "О внесении изменений в постановление Правительства Республики Тыва от 10 ноября 2009 г. N 563".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 О</w:t>
      </w:r>
      <w:r>
        <w:t xml:space="preserve">пределить </w:t>
      </w:r>
      <w:hyperlink r:id="rId17" w:tooltip="Постановление Правительства Республики Тыва от 14.05.2007 N 591 (ред. от 29.07.2022) &quot;Об утверждении Положения о Министерстве земельных и имущественных отношений Республики Тыва и его структуры&quot; ------------ Утратил силу или отменен {КонсультантПлюс}">
        <w:r>
          <w:rPr>
            <w:color w:val="0000FF"/>
          </w:rPr>
          <w:t>Министерство</w:t>
        </w:r>
      </w:hyperlink>
      <w:r>
        <w:t xml:space="preserve"> земельных и имущественных отношений Республики Тыва уполномоченным органом по распоряжению имуществом, включенным в Перечень государственн</w:t>
      </w:r>
      <w:r>
        <w:t>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</w:t>
      </w:r>
      <w:r>
        <w:t>яющимся индивидуальными предпринимателями и применяющим специальный налоговый режим "Налог на профессиональный доход".</w:t>
      </w:r>
    </w:p>
    <w:p w:rsidR="009C702D" w:rsidRDefault="00671BA0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<w:r>
          <w:rPr>
            <w:color w:val="0000FF"/>
          </w:rPr>
          <w:t>Постановления</w:t>
        </w:r>
      </w:hyperlink>
      <w:r>
        <w:t xml:space="preserve"> Правительст</w:t>
      </w:r>
      <w:r>
        <w:t>ва РТ от 20.04.2021 N 193)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4. Разместить настоящее постановление на официальном интернет-портале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 и официальном сайте Республики Тыва в информационно-телекоммуникационной сети "Интер</w:t>
      </w:r>
      <w:r>
        <w:t>нет".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jc w:val="right"/>
      </w:pPr>
      <w:r>
        <w:t>Глава Республики Тыва</w:t>
      </w:r>
    </w:p>
    <w:p w:rsidR="009C702D" w:rsidRDefault="00671BA0">
      <w:pPr>
        <w:pStyle w:val="ConsPlusNormal0"/>
        <w:jc w:val="right"/>
      </w:pPr>
      <w:r>
        <w:t>Ш.КАРА-ООЛ</w:t>
      </w:r>
    </w:p>
    <w:p w:rsidR="009C702D" w:rsidRDefault="009C702D">
      <w:pPr>
        <w:pStyle w:val="ConsPlusNormal0"/>
        <w:jc w:val="both"/>
      </w:pPr>
    </w:p>
    <w:p w:rsidR="009C702D" w:rsidRDefault="009C702D">
      <w:pPr>
        <w:pStyle w:val="ConsPlusNormal0"/>
        <w:jc w:val="both"/>
      </w:pPr>
    </w:p>
    <w:p w:rsidR="009C702D" w:rsidRDefault="009C702D">
      <w:pPr>
        <w:pStyle w:val="ConsPlusNormal0"/>
        <w:jc w:val="both"/>
      </w:pPr>
    </w:p>
    <w:p w:rsidR="009C702D" w:rsidRDefault="009C702D">
      <w:pPr>
        <w:pStyle w:val="ConsPlusNormal0"/>
        <w:jc w:val="both"/>
      </w:pP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jc w:val="right"/>
        <w:outlineLvl w:val="0"/>
      </w:pPr>
      <w:r>
        <w:t>Утверждено</w:t>
      </w:r>
    </w:p>
    <w:p w:rsidR="009C702D" w:rsidRDefault="00671BA0">
      <w:pPr>
        <w:pStyle w:val="ConsPlusNormal0"/>
        <w:jc w:val="right"/>
      </w:pPr>
      <w:r>
        <w:t>постановлением Правительства</w:t>
      </w:r>
    </w:p>
    <w:p w:rsidR="009C702D" w:rsidRDefault="00671BA0">
      <w:pPr>
        <w:pStyle w:val="ConsPlusNormal0"/>
        <w:jc w:val="right"/>
      </w:pPr>
      <w:r>
        <w:t>Республики Тыва</w:t>
      </w:r>
    </w:p>
    <w:p w:rsidR="009C702D" w:rsidRDefault="00671BA0">
      <w:pPr>
        <w:pStyle w:val="ConsPlusNormal0"/>
        <w:jc w:val="right"/>
      </w:pPr>
      <w:r>
        <w:t>от 4 августа 2020 г. N 354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Title0"/>
        <w:jc w:val="center"/>
      </w:pPr>
      <w:bookmarkStart w:id="1" w:name="P44"/>
      <w:bookmarkEnd w:id="1"/>
      <w:r>
        <w:t>ПОЛОЖЕНИЕ</w:t>
      </w:r>
    </w:p>
    <w:p w:rsidR="009C702D" w:rsidRDefault="00671BA0">
      <w:pPr>
        <w:pStyle w:val="ConsPlusTitle0"/>
        <w:jc w:val="center"/>
      </w:pPr>
      <w:r>
        <w:t>О ПОРЯДКЕ И ОБ УСЛОВИЯХ РАСПОРЯЖЕНИЯ ИМУЩЕСТВОМ, ВКЛЮЧЕННЫМ</w:t>
      </w:r>
    </w:p>
    <w:p w:rsidR="009C702D" w:rsidRDefault="00671BA0">
      <w:pPr>
        <w:pStyle w:val="ConsPlusTitle0"/>
        <w:jc w:val="center"/>
      </w:pPr>
      <w:r>
        <w:t>В ПЕРЕЧЕНЬ ГОСУДАРСТВЕННОГО ИМУЩЕСТВА РЕСПУБЛИКИ ТЫВА,</w:t>
      </w:r>
    </w:p>
    <w:p w:rsidR="009C702D" w:rsidRDefault="00671BA0">
      <w:pPr>
        <w:pStyle w:val="ConsPlusTitle0"/>
        <w:jc w:val="center"/>
      </w:pPr>
      <w:r>
        <w:t>ПРЕДНАЗНАЧЕННОГО ДЛЯ ПРЕДОСТАВЛЕНИЯ ВО ВЛАДЕНИЕ И (ИЛИ)</w:t>
      </w:r>
    </w:p>
    <w:p w:rsidR="009C702D" w:rsidRDefault="00671BA0">
      <w:pPr>
        <w:pStyle w:val="ConsPlusTitle0"/>
        <w:jc w:val="center"/>
      </w:pPr>
      <w:r>
        <w:t>В ПОЛЬЗОВАНИЕ СУБЪЕКТАМ МАЛОГО И СРЕДНЕГО</w:t>
      </w:r>
    </w:p>
    <w:p w:rsidR="009C702D" w:rsidRDefault="00671BA0">
      <w:pPr>
        <w:pStyle w:val="ConsPlusTitle0"/>
        <w:jc w:val="center"/>
      </w:pPr>
      <w:r>
        <w:t>ПРЕДПРИНИМАТЕЛЬСТВА И ОРГАНИЗАЦИЯМ, ОБРАЗУЮЩИМ</w:t>
      </w:r>
    </w:p>
    <w:p w:rsidR="009C702D" w:rsidRDefault="00671BA0">
      <w:pPr>
        <w:pStyle w:val="ConsPlusTitle0"/>
        <w:jc w:val="center"/>
      </w:pPr>
      <w:r>
        <w:t>ИНФРАСТРУКТУРУ ПОДДЕРЖКИ СУБЪЕКТОВ МАЛОГО И СРЕДНЕГО</w:t>
      </w:r>
    </w:p>
    <w:p w:rsidR="009C702D" w:rsidRDefault="00671BA0">
      <w:pPr>
        <w:pStyle w:val="ConsPlusTitle0"/>
        <w:jc w:val="center"/>
      </w:pPr>
      <w:r>
        <w:t>ПРЕДПРИНИМАТЕЛЬСТВА, ОРГАНИЗАЦИИ, ОБРАЗУЮЩИЕ ИНФРАСТРУКТУР</w:t>
      </w:r>
      <w:r>
        <w:t>У</w:t>
      </w:r>
    </w:p>
    <w:p w:rsidR="009C702D" w:rsidRDefault="00671BA0">
      <w:pPr>
        <w:pStyle w:val="ConsPlusTitle0"/>
        <w:jc w:val="center"/>
      </w:pPr>
      <w:r>
        <w:t>ПОДДЕРЖКИ СУБЪЕКТОВ МАЛОГО И СРЕДНЕГО ПРЕДПРИНИМАТЕЛЬСТВА,</w:t>
      </w:r>
    </w:p>
    <w:p w:rsidR="009C702D" w:rsidRDefault="00671BA0">
      <w:pPr>
        <w:pStyle w:val="ConsPlusTitle0"/>
        <w:jc w:val="center"/>
      </w:pPr>
      <w:r>
        <w:t>И ФИЗИЧЕСКИЕ ЛИЦА, НЕ ЯВЛЯЮЩИЕСЯ ИНДИВИДУАЛЬНЫМИ</w:t>
      </w:r>
    </w:p>
    <w:p w:rsidR="009C702D" w:rsidRDefault="00671BA0">
      <w:pPr>
        <w:pStyle w:val="ConsPlusTitle0"/>
        <w:jc w:val="center"/>
      </w:pPr>
      <w:r>
        <w:t>ПРЕДПРИНИМАТЕЛЯМИ И ПРИМЕНЯЮЩИЕ СПЕЦИАЛЬНЫЙ НАЛОГОВЫЙ РЕЖИМ</w:t>
      </w:r>
    </w:p>
    <w:p w:rsidR="009C702D" w:rsidRDefault="00671BA0">
      <w:pPr>
        <w:pStyle w:val="ConsPlusTitle0"/>
        <w:jc w:val="center"/>
      </w:pPr>
      <w:r>
        <w:t>"НАЛОГ НА ПРОФЕССИОНАЛЬНЫЙ ДОХОД"</w:t>
      </w:r>
    </w:p>
    <w:p w:rsidR="009C702D" w:rsidRDefault="009C7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C7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702D" w:rsidRDefault="00671BA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702D" w:rsidRDefault="00671BA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РТ от 20.04.2021 N 193)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</w:tr>
    </w:tbl>
    <w:p w:rsidR="009C702D" w:rsidRDefault="009C702D">
      <w:pPr>
        <w:pStyle w:val="ConsPlusNormal0"/>
        <w:jc w:val="both"/>
      </w:pPr>
    </w:p>
    <w:p w:rsidR="009C702D" w:rsidRDefault="00671BA0">
      <w:pPr>
        <w:pStyle w:val="ConsPlusTitle0"/>
        <w:jc w:val="center"/>
        <w:outlineLvl w:val="1"/>
      </w:pPr>
      <w:r>
        <w:t>1. Общие положения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ind w:firstLine="540"/>
        <w:jc w:val="both"/>
      </w:pPr>
      <w:r>
        <w:t>1.1. Настоящее Положение устанавливает порядок и условия предоставления в аренду имущества, включенного в перечень государственного имущества Республики Тыва, предназначенного для предоставления во владение и (или) в пользование субъектам малого и среднего</w:t>
      </w:r>
      <w:r>
        <w:t xml:space="preserve"> предпринимательства и организациям, образующим инфраструктуру поддержки субъектов малого и среднего предпринимательства, организации, образующие инфраструктуру поддержки субъектов малого и среднего предпринимательства, и физические лица, не являющиеся инд</w:t>
      </w:r>
      <w:r>
        <w:t>ивидуальными предпринимателями и применяющие специальный налоговый режим "Налог на профессиональный доход" (далее - Перечень).</w:t>
      </w:r>
    </w:p>
    <w:p w:rsidR="009C702D" w:rsidRDefault="00671BA0">
      <w:pPr>
        <w:pStyle w:val="ConsPlusNormal0"/>
        <w:jc w:val="both"/>
      </w:pPr>
      <w:r>
        <w:t xml:space="preserve">(в ред. </w:t>
      </w:r>
      <w:hyperlink r:id="rId21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<w:r>
          <w:rPr>
            <w:color w:val="0000FF"/>
          </w:rPr>
          <w:t>Постановления</w:t>
        </w:r>
      </w:hyperlink>
      <w:r>
        <w:t xml:space="preserve"> Пра</w:t>
      </w:r>
      <w:r>
        <w:t>вительства РТ от 20.04.2021 N 193)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1.2. Имущество, включенное в Перечень, предоставляется в аренду по результатам проведения аукциона или конкурса на право заключения договора аренды (далее - торги), за исключением случаев, установленных </w:t>
      </w:r>
      <w:hyperlink r:id="rId22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23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9 ста</w:t>
        </w:r>
        <w:r>
          <w:rPr>
            <w:color w:val="0000FF"/>
          </w:rPr>
          <w:t>тьи 17.1</w:t>
        </w:r>
      </w:hyperlink>
      <w:r>
        <w:t xml:space="preserve"> Федерального закона от 26 июля 2006 г. N 135-ФЗ "О защите конкуренции" (далее - Закон о защите конкуренции) и </w:t>
      </w:r>
      <w:hyperlink r:id="rId24" w:tooltip="&quot;Земельный кодекс Российской Федерации&quot; от 25.10.2001 N 136-ФЗ (ред. от 02.05.2026) ------------ Недействующая редакция {КонсультантПлюс}">
        <w:r>
          <w:rPr>
            <w:color w:val="0000FF"/>
          </w:rPr>
          <w:t>статьей 39.6</w:t>
        </w:r>
      </w:hyperlink>
      <w:r>
        <w:t xml:space="preserve"> Земельного кодекса Российской Федерации.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1.3. Право заключения договора аренды в отношении имущества, включенного в Перечень, в том числе земельных </w:t>
      </w:r>
      <w:r>
        <w:t>участков, имеют субъекты малого и среднего предпринимательства, за исключением субъектов малого и среднего предпринимательства, организации, образующие инфраструктуру поддержки субъектов малого и среднего предпринимательства, и физические лица, не являющие</w:t>
      </w:r>
      <w:r>
        <w:t xml:space="preserve">ся индивидуальными предпринимателями и применяющие специальный налоговый режим "Налог на профессиональный доход", указанных в </w:t>
      </w:r>
      <w:hyperlink r:id="rId25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части 3 статьи 14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</w:t>
      </w:r>
      <w:r>
        <w:t>ции" (далее - Федеральный закон от 24 июля 2007 г. N 209-ФЗ) и организации, образующие инфраструктуру поддержки субъектов малого и среднего предпринимательства, организации, образующие инфраструктуру поддержки субъектов малого и среднего предпринимательств</w:t>
      </w:r>
      <w:r>
        <w:t>а, и физические лица, не являющиеся индивидуальными предпринимателями и применяющие специальный налоговый режим "Налог на профессиональный доход", сведения о которых содержатся в едином реестре организаций, образующих инфраструктуру поддержки субъектов мал</w:t>
      </w:r>
      <w:r>
        <w:t>ого и среднего предпринимательства, организации, образующие инфраструктуру поддержки субъектов малого и среднего предпринимательства, и физические лица, не являющиеся индивидуальными предпринимателями и применяющие специальный налоговый режим "Налог на про</w:t>
      </w:r>
      <w:r>
        <w:t xml:space="preserve">фессиональный доход" (далее - Субъекты), в отношении которых отсутствуют основания для отказа в оказании государственной или муниципальной поддержки, предусмотренные в </w:t>
      </w:r>
      <w:hyperlink r:id="rId26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части 5 статьи 14</w:t>
        </w:r>
      </w:hyperlink>
      <w:r>
        <w:t xml:space="preserve"> Федерального закона от 24 июля 2007 г. N 209-ФЗ.</w:t>
      </w:r>
    </w:p>
    <w:p w:rsidR="009C702D" w:rsidRDefault="00671BA0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<w:r>
          <w:rPr>
            <w:color w:val="0000FF"/>
          </w:rPr>
          <w:t>Постановления</w:t>
        </w:r>
      </w:hyperlink>
      <w:r>
        <w:t xml:space="preserve"> Правительства РТ от 20.04.2021 N 193)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1.4. Имущество, включенное в Перечень, предоставляется в аренду, если в отношении него не заключен действующий договор</w:t>
      </w:r>
      <w:r>
        <w:t xml:space="preserve"> аренды, в том числе если срок действия такого договора истек и договор не был заключен на новый срок с прежним арендатором.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Title0"/>
        <w:jc w:val="center"/>
        <w:outlineLvl w:val="1"/>
      </w:pPr>
      <w:r>
        <w:t>2. Порядок предоставления имущества, включенного в Перечень</w:t>
      </w:r>
    </w:p>
    <w:p w:rsidR="009C702D" w:rsidRDefault="00671BA0">
      <w:pPr>
        <w:pStyle w:val="ConsPlusTitle0"/>
        <w:jc w:val="center"/>
      </w:pPr>
      <w:r>
        <w:t>(за исключением земельных участков)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ind w:firstLine="540"/>
        <w:jc w:val="both"/>
      </w:pPr>
      <w:r>
        <w:t>2.1. Имущество, включенное в Перечень (за исключением земельных участков), предоставляется в аренду правообладателем имущества, которым является: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а) в отношении имущества казны Республики Тыва - Министерство земельных и имущественных отношений Республики Т</w:t>
      </w:r>
      <w:r>
        <w:t>ыва;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б) в отношении государственного имущества, закрепленного на праве хозяйственного ведения за государственным унитарным предприятием, на праве оперативного управления за государственным учреждением - соответствующее предприятие или учреждение (далее - б</w:t>
      </w:r>
      <w:r>
        <w:t>алансодержатель).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Организатором торгов на право заключения договора аренды имущества, включенного в Перечень, может быть правообладатель либо привлеченная им специализированная организация.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2.2. Предоставление в аренду имущества, за исключением земельных у</w:t>
      </w:r>
      <w:r>
        <w:t>частков, включенного в Перечень, осуществляется: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2.2.1) по инициативе правообладателя по результатам проведения торгов на право заключения договора аренды в соответствии с </w:t>
      </w:r>
      <w:hyperlink r:id="rId28" w:tooltip="Приказ ФАС России от 10.02.2010 N 67 (ред. от 17.06.2021) &quot;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">
        <w:r>
          <w:rPr>
            <w:color w:val="0000FF"/>
          </w:rPr>
          <w:t>Правилами</w:t>
        </w:r>
      </w:hyperlink>
      <w: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</w:t>
      </w:r>
      <w:r>
        <w:t xml:space="preserve"> имущества, утвержденными приказом Федеральной антимонопольной службы России от 10 февраля 2010 г. N 67 (далее - Приказ ФАС России от 10 февраля 2010 г. N 67);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2.2.2) по заявлению субъекта малого и среднего предпринимательства, имеющего право на предоставл</w:t>
      </w:r>
      <w:r>
        <w:t xml:space="preserve">ение имущества казны без проведения торгов в соответствии с положениями </w:t>
      </w:r>
      <w:hyperlink r:id="rId29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главы 5</w:t>
        </w:r>
      </w:hyperlink>
      <w:r>
        <w:t xml:space="preserve"> Закона о защите конкуренции, а также в иных случаях, когда допускается заключение договора аренды государственного имущества без проведения торгов в соответствии с </w:t>
      </w:r>
      <w:hyperlink r:id="rId30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31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9</w:t>
        </w:r>
        <w:r>
          <w:rPr>
            <w:color w:val="0000FF"/>
          </w:rPr>
          <w:t xml:space="preserve"> статьи 17.1</w:t>
        </w:r>
      </w:hyperlink>
      <w:r>
        <w:t xml:space="preserve"> Закона о защите конкуренции, в том числе: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а) в порядке предоставления государственной преференции без получения предварительного согласия в письменной форме антимонопольного органа в соответствии с </w:t>
      </w:r>
      <w:hyperlink r:id="rId32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пунктом 4 части 3 статьи 19</w:t>
        </w:r>
      </w:hyperlink>
      <w:r>
        <w:t xml:space="preserve"> Закона о защите</w:t>
      </w:r>
      <w:r>
        <w:t xml:space="preserve"> конкуренции Субъектам, осуществляющим социально значимые и приоритетные виды деятельности, предусмотренные государственной программой (подпрограммой) Республики Тыва, содержащей мероприятия, направленные на развитие малого и среднего предпринимательства;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б) в порядке предоставления государственной преференции с предварительного согласия антимонопольного органа в соответствии с </w:t>
      </w:r>
      <w:hyperlink r:id="rId33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пунк</w:t>
        </w:r>
        <w:r>
          <w:rPr>
            <w:color w:val="0000FF"/>
          </w:rPr>
          <w:t>том 13 части 1 статьи 19</w:t>
        </w:r>
      </w:hyperlink>
      <w:r>
        <w:t xml:space="preserve"> указанного Федерального закона в случаях, не указанных в подпункте "а" настоящего пункта. В этом случае уполномоченный орган готовит и направляет в соответствующий территориальный орган Федеральной антимонопольной службы заявление </w:t>
      </w:r>
      <w:r>
        <w:t xml:space="preserve">о даче согласия на предоставление такой преференции в соответствии со </w:t>
      </w:r>
      <w:hyperlink r:id="rId34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статьей 20</w:t>
        </w:r>
      </w:hyperlink>
      <w:r>
        <w:t xml:space="preserve"> Закона о защите конкуренции.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2.3. В случае, указанном в </w:t>
      </w:r>
      <w:hyperlink w:anchor="P107" w:tooltip="3.1. Земельные участки, включенные в Перечень, предоставляются в аренду уполномоченным органом.">
        <w:r>
          <w:rPr>
            <w:color w:val="0000FF"/>
          </w:rPr>
          <w:t>пункте 3.1</w:t>
        </w:r>
      </w:hyperlink>
      <w:r>
        <w:t xml:space="preserve"> настоящего Положения, а также если подавший заявление Субъект не имеет право на предоставление в аренду имущества, включенного в Перечень, без проведения торгов по основаниям, установленным </w:t>
      </w:r>
      <w:hyperlink r:id="rId35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36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9 статьи 17.1</w:t>
        </w:r>
      </w:hyperlink>
      <w:r>
        <w:t xml:space="preserve"> Закона о защите конку</w:t>
      </w:r>
      <w:r>
        <w:t>ренции, правообладатель в срок не позднее одного года с даты включения имущества в Перечень организует проведение аукциона или конкурса на заключение договора аренды, в том числе размещает на официальном сайте в информационно-телекоммуникационной сети "Инт</w:t>
      </w:r>
      <w:r>
        <w:t xml:space="preserve">ернет" - </w:t>
      </w:r>
      <w:hyperlink r:id="rId37">
        <w:r>
          <w:rPr>
            <w:color w:val="0000FF"/>
          </w:rPr>
          <w:t>www.torgi.gov.ru</w:t>
        </w:r>
      </w:hyperlink>
      <w:r>
        <w:t xml:space="preserve"> - извещение о проведении торгов на право заключения договора аренды в отношении испрашиваемого имущества.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2.4. Поданное Субъектом заявление подлежит рассмотрению в течение 30 календарных дней. П</w:t>
      </w:r>
      <w:r>
        <w:t>ри наличии нарушений указанных требований заявителю в письменной форме направляются замечания с предложением устранить их в десятидневный срок. В случае устранения Субъектом замечаний в установленный срок заявление подлежит рассмотрению по существу, в ином</w:t>
      </w:r>
      <w:r>
        <w:t xml:space="preserve"> случае возвращается заявителю с обоснованием замечаний к его оформлению и указанием права Субъекта на повторное обращение после их устранения.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2.5. В случае поступления нескольких заявлений о предоставлении имущества последующие рассматриваются в порядке </w:t>
      </w:r>
      <w:r>
        <w:t>их поступления правообладателю в случае наличия оснований для отказа в предоставлении имущества первому заявителю и далее по очередности поданных заявлений.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2.6. В случае если заявление о предоставлении имущества без проведения торгов поступило правооблада</w:t>
      </w:r>
      <w:r>
        <w:t>телю после объявления торгов на заключение договора аренды имущества, оно рассматривается в случае, если окончание установленного распоряжением уполномоченного органа срока рассмотрения такого заявления приходится на дату не позднее чем за четыре дня до на</w:t>
      </w:r>
      <w:r>
        <w:t>ступления даты проведения аукциона или не позднее чем за тридцать один день до дня проведения конкурса. В случае принятия положительного решения о заключении договора аренды с заявителем правообладатель отменяет торги на право заключения договора аренды им</w:t>
      </w:r>
      <w:r>
        <w:t xml:space="preserve">ущества в срок, установленный </w:t>
      </w:r>
      <w:hyperlink r:id="rId38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частью 4 ста</w:t>
        </w:r>
        <w:r>
          <w:rPr>
            <w:color w:val="0000FF"/>
          </w:rPr>
          <w:t>тьи 448</w:t>
        </w:r>
      </w:hyperlink>
      <w:r>
        <w:t xml:space="preserve"> Гражданского кодекса Российской Федерации.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2.7. В проект договора аренды недвижимого имущества (за исключением земельного участка) включаются следующие условия: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2.7.1) условие об обязанности арендатора по использованию объекта недвижимости в соотве</w:t>
      </w:r>
      <w:r>
        <w:t>тствии с целевым назначением, предусмотренным проектной и технической документацией на имущество;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2.7.2) условие о сроке договора аренды: он должен составлять не менее 5 лет. Более короткий срок договора может быть установлен по письменному заявлению Субъе</w:t>
      </w:r>
      <w:r>
        <w:t>кта, поступившему до заключения договора аренды. В случае если правообладателем является бизнес-инкубатор, срок договора аренды не может превышать 3 лет.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При определении срока действия договора аренды учитываются максимальные (предельные) сроки договора дл</w:t>
      </w:r>
      <w:r>
        <w:t xml:space="preserve">я отдельных видов аренды, а также для аренды отдельных видов имущества, если они установлены федеральным </w:t>
      </w:r>
      <w:hyperlink r:id="rId39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в соответствии с </w:t>
      </w:r>
      <w:hyperlink r:id="rId40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частью 3 статьи 610</w:t>
        </w:r>
      </w:hyperlink>
      <w:r>
        <w:t xml:space="preserve"> Гражданского кодекса Российской Федерации;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2.7.3) условия, при соблюдении которых применяются установленные договором льготы по арендн</w:t>
      </w:r>
      <w:r>
        <w:t>ой плате за имущество, в том числе изменение вида деятельности арендатора, предусмотренного в качестве основания для предоставления, а также условие о том, что в случае отмены действия льгот по арендной плате применяется размер арендной платы, определенный</w:t>
      </w:r>
      <w:r>
        <w:t xml:space="preserve"> в соответствии с </w:t>
      </w:r>
      <w:hyperlink r:id="rId41" w:tooltip="Приказ ФАС России от 10.02.2010 N 67 (ред. от 17.06.2021) &quot;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">
        <w:r>
          <w:rPr>
            <w:color w:val="0000FF"/>
          </w:rPr>
          <w:t>Приказом</w:t>
        </w:r>
      </w:hyperlink>
      <w:r>
        <w:t xml:space="preserve"> ФАС России N 67;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2.7.4) право правообладателя истребовать у арендатора документы, подтверждающие соблюдение им условий предоставления льгот</w:t>
      </w:r>
      <w:r>
        <w:t xml:space="preserve"> по арендной плате;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2.7.5) условия, определяющие распоряжение арендатором правами на имущество: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а) запрет осуществлять действия, влекущие какое-либо ограничение (обременение) предоставленных арендатору имущественных прав, в том числе на сдачу имущества в б</w:t>
      </w:r>
      <w:r>
        <w:t>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передачу в субаренду, за исклю</w:t>
      </w:r>
      <w:r>
        <w:t xml:space="preserve">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</w:t>
      </w:r>
      <w:r>
        <w:t xml:space="preserve">предусмотренное </w:t>
      </w:r>
      <w:hyperlink r:id="rId42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color w:val="0000FF"/>
          </w:rPr>
          <w:t>пунктом 14 части 1 статьи 17.1</w:t>
        </w:r>
      </w:hyperlink>
      <w:r>
        <w:t xml:space="preserve"> Закона о защите конкуренции;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б) право арендатора на предоставление в субаренду части или частей помещения, здания, строения или сооружения, являющегося предметом договора аренды, если общая предоставляемая в субаренду площадь составляет не более чем двадцать квадратных метров и не пре</w:t>
      </w:r>
      <w:r>
        <w:t>вышает десять процентов площади соответствующего помещения, здания, строения или сооружения, а также порядок согласования заключения договора субаренды.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2.8. В извещение о проведении аукциона или конкурса, а также в аукционную и конкурсную документацию вкл</w:t>
      </w:r>
      <w:r>
        <w:t>ючается проект договора аренды, подготовленный в соответствии с настоящим Положением, а также следующие условия о допуске к участию в аукционе или конкурсе на право заключения договора аренды: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а) участниками торгов являются только субъекты малого и среднег</w:t>
      </w:r>
      <w:r>
        <w:t>о предпринимательства, организации, образующие инфраструктуру поддержки субъектов малого и среднего предпринимательства, и физические лица, не являющиеся индивидуальными предпринимателями и применяющие специальный налоговый режим "Налог на профессиональный</w:t>
      </w:r>
      <w:r>
        <w:t xml:space="preserve"> доход" или организации, образующие инфраструктуру поддержки субъектов малого и среднего предпринимательства, за исключением лиц, которым не может оказываться государственная поддержка в соответствии с </w:t>
      </w:r>
      <w:hyperlink r:id="rId43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3 статьи 14</w:t>
        </w:r>
      </w:hyperlink>
      <w:r>
        <w:t xml:space="preserve"> Федерального закона от 24 июля 2007 г. N</w:t>
      </w:r>
      <w:r>
        <w:t xml:space="preserve"> 209-ФЗ;</w:t>
      </w:r>
    </w:p>
    <w:p w:rsidR="009C702D" w:rsidRDefault="00671BA0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<w:r>
          <w:rPr>
            <w:color w:val="0000FF"/>
          </w:rPr>
          <w:t>Постановления</w:t>
        </w:r>
      </w:hyperlink>
      <w:r>
        <w:t xml:space="preserve"> Правительства РТ от 20.04.2021 N 193)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б) при выявлении уполномоченным органом в отношении лица, подавшего заявку на участие в аукционе или конкурсе, обстоятельств, предусмотренных </w:t>
      </w:r>
      <w:hyperlink r:id="rId45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5 статьи 14</w:t>
        </w:r>
      </w:hyperlink>
      <w:r>
        <w:t xml:space="preserve"> Федерального закона от 24 июля 2007 г. N 209-ФЗ, при наличии которых в оказании поддержки должно быт</w:t>
      </w:r>
      <w:r>
        <w:t>ь отказано, указанный заявитель не допускается.</w:t>
      </w:r>
    </w:p>
    <w:p w:rsidR="009C702D" w:rsidRDefault="009C7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C7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702D" w:rsidRDefault="00671BA0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C702D" w:rsidRDefault="00671BA0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частью 4.2 статьи 18, а не частью 42.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</w:tr>
    </w:tbl>
    <w:p w:rsidR="009C702D" w:rsidRDefault="00671BA0">
      <w:pPr>
        <w:pStyle w:val="ConsPlusNormal0"/>
        <w:spacing w:before="260"/>
        <w:ind w:firstLine="540"/>
        <w:jc w:val="both"/>
      </w:pPr>
      <w:r>
        <w:t xml:space="preserve">2.9. В случае выявления факта использования имущества не по целевому назначению и (или) с нарушением запретов, установленных </w:t>
      </w:r>
      <w:hyperlink r:id="rId46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42 статьи 18</w:t>
        </w:r>
      </w:hyperlink>
      <w:r>
        <w:t xml:space="preserve"> Федерального закона от 24 июля 2007 г. N 209-ФЗ, а также в случаях, предусмотренных </w:t>
      </w:r>
      <w:hyperlink r:id="rId47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статьей 619</w:t>
        </w:r>
      </w:hyperlink>
      <w:r>
        <w:t xml:space="preserve"> Гражданского кодекса Российской Федерац</w:t>
      </w:r>
      <w:r>
        <w:t>ии, правообладатель направляет арендатору письменное предупреждение о необходимости исполнения им обязательства в разумный срок, который должен быть указан в этом предупреждении.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2.10. В случае неисполнения арендатором своих обязательств в срок, указанный </w:t>
      </w:r>
      <w:r>
        <w:t>в предупреждении, уполномоченный орган, правообладатель в течение десяти календарных дней принимает следующие меры: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а) обращается в суд с требованием о прекращении права аренды государственного имущества;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б) в течение тридцати дней обеспечивает внесение в </w:t>
      </w:r>
      <w:r>
        <w:t>реестр субъектов малого и среднего предпринимательства - получателей поддержки - информации о нарушениях арендатором условий предоставления поддержки.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Title0"/>
        <w:jc w:val="center"/>
        <w:outlineLvl w:val="1"/>
      </w:pPr>
      <w:r>
        <w:t>3. Порядок предоставления земельных участков,</w:t>
      </w:r>
    </w:p>
    <w:p w:rsidR="009C702D" w:rsidRDefault="00671BA0">
      <w:pPr>
        <w:pStyle w:val="ConsPlusTitle0"/>
        <w:jc w:val="center"/>
      </w:pPr>
      <w:r>
        <w:t>включенных в Перечень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ind w:firstLine="540"/>
        <w:jc w:val="both"/>
      </w:pPr>
      <w:bookmarkStart w:id="2" w:name="P107"/>
      <w:bookmarkEnd w:id="2"/>
      <w:r>
        <w:t>3.1. Земельные участки, включенные в Перечень, предоставляются в аренду уполномоченным органом.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Организатором торгов на право заключения договора аренды земельного участка, включенного в Перечень, может быть уполномоченный орган.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3.2. Предоставление в арен</w:t>
      </w:r>
      <w:r>
        <w:t xml:space="preserve">ду земельных участков, включенных в Перечень, осуществляется в соответствии с положениями </w:t>
      </w:r>
      <w:hyperlink r:id="rId48" w:tooltip="&quot;Земельный кодекс Российской Федерации&quot; от 25.10.2001 N 136-ФЗ (ред. от 02.05.2026) ------------ Недействующая редакция {КонсультантПлюс}">
        <w:r>
          <w:rPr>
            <w:color w:val="0000FF"/>
          </w:rPr>
          <w:t>главы V.1</w:t>
        </w:r>
      </w:hyperlink>
      <w:r>
        <w:t xml:space="preserve"> Земельного кодекса Российской Федерации: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3.2.1) по инициативе уполномоченного органа по результатам проведения торгов на право заключения договора аренды в соответствии с Земельным</w:t>
      </w:r>
      <w:r>
        <w:t xml:space="preserve"> кодексом Российской Федерации либо путем заключения договора с Субъектом, подавшим единственную заявку на участие в аукционе, который соответствует требованиям к участникам аукциона и заявка которого соответствует указанным в извещении о проведении аукцио</w:t>
      </w:r>
      <w:r>
        <w:t>на условиям аукциона, либо с Субъектом, признанным единственным участником аукциона или единственным лицом, принявшим участие в аукционе;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 xml:space="preserve">3.2.2) по заявлению Субъекта о предоставлении земельного участка без проведения торгов по основаниям, предусмотренным </w:t>
      </w:r>
      <w:hyperlink r:id="rId49" w:tooltip="&quot;Земельный кодекс Российской Федерации&quot; от 25.10.2001 N 136-ФЗ (ред. от 02.05.2026) ------------ Недействующая редакция {КонсультантПлюс}">
        <w:r>
          <w:rPr>
            <w:color w:val="0000FF"/>
          </w:rPr>
          <w:t>пунктом 2 статьи 39.3</w:t>
        </w:r>
      </w:hyperlink>
      <w:r>
        <w:t xml:space="preserve">, </w:t>
      </w:r>
      <w:hyperlink r:id="rId50" w:tooltip="&quot;Земельный кодекс Российской Федерации&quot; от 25.10.2001 N 136-ФЗ (ред. от 02.05.2026) ------------ Недействующая редакция {КонсультантПлюс}">
        <w:r>
          <w:rPr>
            <w:color w:val="0000FF"/>
          </w:rPr>
          <w:t>статьей 39.5</w:t>
        </w:r>
      </w:hyperlink>
      <w:r>
        <w:t xml:space="preserve">, </w:t>
      </w:r>
      <w:hyperlink r:id="rId51" w:tooltip="&quot;Земельный кодекс Российской Федерации&quot; от 25.10.2001 N 136-ФЗ (ред. от 02.05.2026) ------------ Недействующая редакция {КонсультантПлюс}">
        <w:r>
          <w:rPr>
            <w:color w:val="0000FF"/>
          </w:rPr>
          <w:t>пунктом 2 статьи 39.6</w:t>
        </w:r>
      </w:hyperlink>
      <w:r>
        <w:t xml:space="preserve"> или </w:t>
      </w:r>
      <w:hyperlink r:id="rId52" w:tooltip="&quot;Земельный кодекс Российской Федерации&quot; от 25.10.2001 N 136-ФЗ (ред. от 02.05.2026) ------------ Недействующая редакция {КонсультантПлюс}">
        <w:r>
          <w:rPr>
            <w:color w:val="0000FF"/>
          </w:rPr>
          <w:t>пунктом 2 статьи 39.10</w:t>
        </w:r>
      </w:hyperlink>
      <w:r>
        <w:t xml:space="preserve"> Земельного</w:t>
      </w:r>
      <w:r>
        <w:t xml:space="preserve"> кодекса Российской Федерации, в том числе по заявлению индивидуального предпринимателя или крестьянского (фермерского) хозяйства о предоставлении земельного участка сельскохозяйственного назначения в аренду для осуществления крестьянским (фермерским) хозя</w:t>
      </w:r>
      <w:r>
        <w:t>йством его деятельности.</w:t>
      </w:r>
    </w:p>
    <w:p w:rsidR="009C702D" w:rsidRDefault="009C702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C70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702D" w:rsidRDefault="00671BA0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C702D" w:rsidRDefault="00671BA0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пункт 4.2.1 в настоящем Положении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02D" w:rsidRDefault="009C702D">
            <w:pPr>
              <w:pStyle w:val="ConsPlusNormal0"/>
            </w:pPr>
          </w:p>
        </w:tc>
      </w:tr>
    </w:tbl>
    <w:p w:rsidR="009C702D" w:rsidRDefault="00671BA0">
      <w:pPr>
        <w:pStyle w:val="ConsPlusNormal0"/>
        <w:spacing w:before="260"/>
        <w:ind w:firstLine="540"/>
        <w:jc w:val="both"/>
      </w:pPr>
      <w:r>
        <w:t xml:space="preserve">3.3. В случае, указанном в пункте 4.2.1 настоящего Положения, а также если подавший заявление Субъект не имеет права на предоставление в аренду земельного участка, включенного в Перечень, без проведения торгов, уполномоченный орган в срок не позднее шести </w:t>
      </w:r>
      <w:r>
        <w:t>месяцев с даты включения земельного участка в Перечень организует проведение аукциона на заключение договора аренды, в том числе публикует на официальном сайте в информационно-телекоммуникационной системе сети "Интернет" (</w:t>
      </w:r>
      <w:hyperlink r:id="rId53">
        <w:r>
          <w:rPr>
            <w:color w:val="0000FF"/>
          </w:rPr>
          <w:t>www.torgi.gov.ru</w:t>
        </w:r>
      </w:hyperlink>
      <w:r>
        <w:t>).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3.4. Поступившее в уполномоченный орган заявление о предоставлении земельного участка без проведения аукциона регистрируется в порядке, установленном для входящей корреспонденции.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3.5. В договор аренды включается запрет осуществлять де</w:t>
      </w:r>
      <w:r>
        <w:t>йствия, влекущие какое-либо ограничение (обременение) предоставленных арендатору имущественных прав, в том числе на сдачу имущества в безвозмездное пользование (ссуду), переуступку прав и обязанностей по договору аренды другому лицу (перенаем), залог аренд</w:t>
      </w:r>
      <w:r>
        <w:t>ных прав и внесение их в качестве вклада в уставный капитал других субъектов хозяйственной деятельности, а также передачу в субаренду.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3.6. В извещение о проведении аукциона или конкурса, а также в аукционную и конкурсную документацию включается проект дог</w:t>
      </w:r>
      <w:r>
        <w:t>овора аренды, подготовленный в соответствии с настоящим Положением, а также следующие условия о допуске к участию в аукционе или конкурсе на право заключения договора аренды: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а) участниками торгов являются только субъекты малого и среднего предпринимательс</w:t>
      </w:r>
      <w:r>
        <w:t>тва или организации, образующие инфраструктуру поддержки субъектов малого и среднего предпринимательства, организации, образующие инфраструктуру поддержки субъектов малого и среднего предпринимательства, и физические лица, не являющиеся индивидуальными пре</w:t>
      </w:r>
      <w:r>
        <w:t xml:space="preserve">дпринимателями и применяющие специальный налоговый режим "Налог на профессиональный доход", за исключением лиц, которым не может оказываться государственная и муниципальная поддержка в соответствии с </w:t>
      </w:r>
      <w:hyperlink r:id="rId54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3 статьи 14</w:t>
        </w:r>
      </w:hyperlink>
      <w:r>
        <w:t xml:space="preserve"> Федерального закона от 24 июля 2007 г. N 209-ФЗ;</w:t>
      </w:r>
    </w:p>
    <w:p w:rsidR="009C702D" w:rsidRDefault="00671BA0">
      <w:pPr>
        <w:pStyle w:val="ConsPlusNormal0"/>
        <w:jc w:val="both"/>
      </w:pPr>
      <w:r>
        <w:t xml:space="preserve">(в ред. </w:t>
      </w:r>
      <w:hyperlink r:id="rId55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">
        <w:r>
          <w:rPr>
            <w:color w:val="0000FF"/>
          </w:rPr>
          <w:t>Постановления</w:t>
        </w:r>
      </w:hyperlink>
      <w:r>
        <w:t xml:space="preserve"> Правительства РТ от 20.04.2021 N 193)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б) при выявлении уполномоченным</w:t>
      </w:r>
      <w:r>
        <w:t xml:space="preserve"> органом в отношении лица, подавшего заявку на участие в аукционе или конкурсе, обстоятельств, предусмотренных </w:t>
      </w:r>
      <w:hyperlink r:id="rId56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color w:val="0000FF"/>
          </w:rPr>
          <w:t>частью 5 статьи 14</w:t>
        </w:r>
      </w:hyperlink>
      <w:r>
        <w:t xml:space="preserve"> Федерального закона от 24 июля 2007 г. N 209-ФЗ, при наличии которых в оказании поддержки должно быть отказано, указанный заявитель</w:t>
      </w:r>
      <w:r>
        <w:t xml:space="preserve"> не допускается к участию в торгах.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3.7. Изменение вида разрешенного использования земельного участка и (или) цели его использования в течение срока действия договора не предусматривается.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Title0"/>
        <w:jc w:val="center"/>
        <w:outlineLvl w:val="1"/>
      </w:pPr>
      <w:r>
        <w:t>4. Порядок участия Уполномоченного по защите прав</w:t>
      </w:r>
    </w:p>
    <w:p w:rsidR="009C702D" w:rsidRDefault="00671BA0">
      <w:pPr>
        <w:pStyle w:val="ConsPlusTitle0"/>
        <w:jc w:val="center"/>
      </w:pPr>
      <w:r>
        <w:t>предпринимателей Республики Тыва в передаче прав владения</w:t>
      </w:r>
    </w:p>
    <w:p w:rsidR="009C702D" w:rsidRDefault="00671BA0">
      <w:pPr>
        <w:pStyle w:val="ConsPlusTitle0"/>
        <w:jc w:val="center"/>
      </w:pPr>
      <w:r>
        <w:t>или пользования имуществом, включенным в Перечень</w:t>
      </w:r>
    </w:p>
    <w:p w:rsidR="009C702D" w:rsidRDefault="009C702D">
      <w:pPr>
        <w:pStyle w:val="ConsPlusNormal0"/>
        <w:jc w:val="both"/>
      </w:pPr>
    </w:p>
    <w:p w:rsidR="009C702D" w:rsidRDefault="00671BA0">
      <w:pPr>
        <w:pStyle w:val="ConsPlusNormal0"/>
        <w:ind w:firstLine="540"/>
        <w:jc w:val="both"/>
      </w:pPr>
      <w:r>
        <w:t>4.1. В случае если право владения или пользования имуществом, включенным в Перечень, предоставляется на торгах, в комиссию по проведению торгов (ко</w:t>
      </w:r>
      <w:r>
        <w:t>нкурсов или аукционов), а также аукционов на право заключения договоров аренды земельных участков, находящихся в собственности Республики Тыва, включается с правом голоса Уполномоченный по защите прав предпринимателей в Республике Тыва.</w:t>
      </w:r>
    </w:p>
    <w:p w:rsidR="009C702D" w:rsidRDefault="00671BA0">
      <w:pPr>
        <w:pStyle w:val="ConsPlusNormal0"/>
        <w:spacing w:before="200"/>
        <w:ind w:firstLine="540"/>
        <w:jc w:val="both"/>
      </w:pPr>
      <w:r>
        <w:t>4.2. Информация о в</w:t>
      </w:r>
      <w:r>
        <w:t>ремени и месте проведения торгов на право предоставления государственного имущества, включая земельные участки, включенного в Перечень, а также о поступивших заявках о предоставлении имущества без проведения торгов и сроках их рассмотрения направляется Упо</w:t>
      </w:r>
      <w:r>
        <w:t>лномоченному по защите прав предпринимателей в Республике Тыва.</w:t>
      </w:r>
    </w:p>
    <w:p w:rsidR="009C702D" w:rsidRDefault="009C702D">
      <w:pPr>
        <w:pStyle w:val="ConsPlusNormal0"/>
        <w:jc w:val="both"/>
      </w:pPr>
    </w:p>
    <w:p w:rsidR="009C702D" w:rsidRDefault="009C702D">
      <w:pPr>
        <w:pStyle w:val="ConsPlusNormal0"/>
        <w:jc w:val="both"/>
      </w:pPr>
    </w:p>
    <w:p w:rsidR="009C702D" w:rsidRDefault="009C702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C702D">
      <w:headerReference w:type="default" r:id="rId57"/>
      <w:footerReference w:type="default" r:id="rId58"/>
      <w:headerReference w:type="first" r:id="rId59"/>
      <w:footerReference w:type="first" r:id="rId6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71BA0">
      <w:r>
        <w:separator/>
      </w:r>
    </w:p>
  </w:endnote>
  <w:endnote w:type="continuationSeparator" w:id="0">
    <w:p w:rsidR="00000000" w:rsidRDefault="0067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02D" w:rsidRDefault="009C70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C702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C702D" w:rsidRDefault="00671B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702D" w:rsidRDefault="00671BA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702D" w:rsidRDefault="00671BA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9C702D" w:rsidRDefault="00671BA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02D" w:rsidRDefault="009C702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C702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C702D" w:rsidRDefault="00671BA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C702D" w:rsidRDefault="00671BA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C702D" w:rsidRDefault="00671BA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9C702D" w:rsidRDefault="00671BA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71BA0">
      <w:r>
        <w:separator/>
      </w:r>
    </w:p>
  </w:footnote>
  <w:footnote w:type="continuationSeparator" w:id="0">
    <w:p w:rsidR="00000000" w:rsidRDefault="00671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C702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C702D" w:rsidRDefault="00671B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Тыва от 04.08.2020 N 354</w:t>
          </w:r>
          <w:r>
            <w:rPr>
              <w:rFonts w:ascii="Tahoma" w:hAnsi="Tahoma" w:cs="Tahoma"/>
              <w:sz w:val="16"/>
              <w:szCs w:val="16"/>
            </w:rPr>
            <w:br/>
            <w:t>(ред. от 20.04.2021)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порядк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9C702D" w:rsidRDefault="00671BA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C702D" w:rsidRDefault="009C70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702D" w:rsidRDefault="009C702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C702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C702D" w:rsidRDefault="00671B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Тыва от 04.08.2020 N 354</w:t>
          </w:r>
          <w:r>
            <w:rPr>
              <w:rFonts w:ascii="Tahoma" w:hAnsi="Tahoma" w:cs="Tahoma"/>
              <w:sz w:val="16"/>
              <w:szCs w:val="16"/>
            </w:rPr>
            <w:br/>
            <w:t>(ред. от 20.04.2021)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Положения о порядке...</w:t>
          </w:r>
        </w:p>
      </w:tc>
      <w:tc>
        <w:tcPr>
          <w:tcW w:w="2300" w:type="pct"/>
          <w:vAlign w:val="center"/>
        </w:tcPr>
        <w:p w:rsidR="009C702D" w:rsidRDefault="00671BA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C702D" w:rsidRDefault="009C702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C702D" w:rsidRDefault="009C702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02D"/>
    <w:rsid w:val="00671BA0"/>
    <w:rsid w:val="009C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40CCE-42DB-448A-8C90-5767540C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34&amp;n=28085" TargetMode="External"/><Relationship Id="rId18" Type="http://schemas.openxmlformats.org/officeDocument/2006/relationships/hyperlink" Target="https://login.consultant.ru/link/?req=doc&amp;base=RLAW434&amp;n=34191&amp;dst=100012" TargetMode="External"/><Relationship Id="rId26" Type="http://schemas.openxmlformats.org/officeDocument/2006/relationships/hyperlink" Target="https://login.consultant.ru/link/?req=doc&amp;base=RZB&amp;n=537945&amp;dst=100144" TargetMode="External"/><Relationship Id="rId39" Type="http://schemas.openxmlformats.org/officeDocument/2006/relationships/hyperlink" Target="https://login.consultant.ru/link/?req=doc&amp;base=RZB&amp;n=528388" TargetMode="External"/><Relationship Id="rId21" Type="http://schemas.openxmlformats.org/officeDocument/2006/relationships/hyperlink" Target="https://login.consultant.ru/link/?req=doc&amp;base=RLAW434&amp;n=34191&amp;dst=100015" TargetMode="External"/><Relationship Id="rId34" Type="http://schemas.openxmlformats.org/officeDocument/2006/relationships/hyperlink" Target="https://login.consultant.ru/link/?req=doc&amp;base=RZB&amp;n=528388&amp;dst=89" TargetMode="External"/><Relationship Id="rId42" Type="http://schemas.openxmlformats.org/officeDocument/2006/relationships/hyperlink" Target="https://login.consultant.ru/link/?req=doc&amp;base=RZB&amp;n=528388&amp;dst=371" TargetMode="External"/><Relationship Id="rId47" Type="http://schemas.openxmlformats.org/officeDocument/2006/relationships/hyperlink" Target="https://login.consultant.ru/link/?req=doc&amp;base=RZB&amp;n=508506&amp;dst=100726" TargetMode="External"/><Relationship Id="rId50" Type="http://schemas.openxmlformats.org/officeDocument/2006/relationships/hyperlink" Target="https://login.consultant.ru/link/?req=doc&amp;base=RZB&amp;n=533477&amp;dst=455" TargetMode="External"/><Relationship Id="rId55" Type="http://schemas.openxmlformats.org/officeDocument/2006/relationships/hyperlink" Target="https://login.consultant.ru/link/?req=doc&amp;base=RLAW434&amp;n=34191&amp;dst=100018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34&amp;n=10657" TargetMode="External"/><Relationship Id="rId20" Type="http://schemas.openxmlformats.org/officeDocument/2006/relationships/hyperlink" Target="https://login.consultant.ru/link/?req=doc&amp;base=RLAW434&amp;n=34191&amp;dst=100013" TargetMode="External"/><Relationship Id="rId29" Type="http://schemas.openxmlformats.org/officeDocument/2006/relationships/hyperlink" Target="https://login.consultant.ru/link/?req=doc&amp;base=RZB&amp;n=528388&amp;dst=62" TargetMode="External"/><Relationship Id="rId41" Type="http://schemas.openxmlformats.org/officeDocument/2006/relationships/hyperlink" Target="https://login.consultant.ru/link/?req=doc&amp;base=RZB&amp;n=394733" TargetMode="External"/><Relationship Id="rId54" Type="http://schemas.openxmlformats.org/officeDocument/2006/relationships/hyperlink" Target="https://login.consultant.ru/link/?req=doc&amp;base=RZB&amp;n=537945&amp;dst=100138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434&amp;n=34191&amp;dst=100011" TargetMode="External"/><Relationship Id="rId24" Type="http://schemas.openxmlformats.org/officeDocument/2006/relationships/hyperlink" Target="https://login.consultant.ru/link/?req=doc&amp;base=RZB&amp;n=533477&amp;dst=465" TargetMode="External"/><Relationship Id="rId32" Type="http://schemas.openxmlformats.org/officeDocument/2006/relationships/hyperlink" Target="https://login.consultant.ru/link/?req=doc&amp;base=RZB&amp;n=528388&amp;dst=100632" TargetMode="External"/><Relationship Id="rId37" Type="http://schemas.openxmlformats.org/officeDocument/2006/relationships/hyperlink" Target="www.torgi.gov.ru" TargetMode="External"/><Relationship Id="rId40" Type="http://schemas.openxmlformats.org/officeDocument/2006/relationships/hyperlink" Target="https://login.consultant.ru/link/?req=doc&amp;base=RZB&amp;n=508506&amp;dst=100673" TargetMode="External"/><Relationship Id="rId45" Type="http://schemas.openxmlformats.org/officeDocument/2006/relationships/hyperlink" Target="https://login.consultant.ru/link/?req=doc&amp;base=RZB&amp;n=537945&amp;dst=100144" TargetMode="External"/><Relationship Id="rId53" Type="http://schemas.openxmlformats.org/officeDocument/2006/relationships/hyperlink" Target="www.torgi.gov.ru" TargetMode="External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434&amp;n=26288" TargetMode="External"/><Relationship Id="rId23" Type="http://schemas.openxmlformats.org/officeDocument/2006/relationships/hyperlink" Target="https://login.consultant.ru/link/?req=doc&amp;base=RZB&amp;n=528388&amp;dst=922" TargetMode="External"/><Relationship Id="rId28" Type="http://schemas.openxmlformats.org/officeDocument/2006/relationships/hyperlink" Target="https://login.consultant.ru/link/?req=doc&amp;base=RZB&amp;n=394733&amp;dst=4" TargetMode="External"/><Relationship Id="rId36" Type="http://schemas.openxmlformats.org/officeDocument/2006/relationships/hyperlink" Target="https://login.consultant.ru/link/?req=doc&amp;base=RZB&amp;n=528388&amp;dst=922" TargetMode="External"/><Relationship Id="rId49" Type="http://schemas.openxmlformats.org/officeDocument/2006/relationships/hyperlink" Target="https://login.consultant.ru/link/?req=doc&amp;base=RZB&amp;n=533477&amp;dst=435" TargetMode="External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537945&amp;dst=100362" TargetMode="External"/><Relationship Id="rId19" Type="http://schemas.openxmlformats.org/officeDocument/2006/relationships/hyperlink" Target="www.pravo.gov.ru" TargetMode="External"/><Relationship Id="rId31" Type="http://schemas.openxmlformats.org/officeDocument/2006/relationships/hyperlink" Target="https://login.consultant.ru/link/?req=doc&amp;base=RZB&amp;n=528388&amp;dst=922" TargetMode="External"/><Relationship Id="rId44" Type="http://schemas.openxmlformats.org/officeDocument/2006/relationships/hyperlink" Target="https://login.consultant.ru/link/?req=doc&amp;base=RLAW434&amp;n=34191&amp;dst=100017" TargetMode="External"/><Relationship Id="rId52" Type="http://schemas.openxmlformats.org/officeDocument/2006/relationships/hyperlink" Target="https://login.consultant.ru/link/?req=doc&amp;base=RZB&amp;n=533477&amp;dst=575" TargetMode="External"/><Relationship Id="rId6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34&amp;n=34191&amp;dst=100009" TargetMode="External"/><Relationship Id="rId14" Type="http://schemas.openxmlformats.org/officeDocument/2006/relationships/hyperlink" Target="https://login.consultant.ru/link/?req=doc&amp;base=RLAW434&amp;n=26289" TargetMode="External"/><Relationship Id="rId22" Type="http://schemas.openxmlformats.org/officeDocument/2006/relationships/hyperlink" Target="https://login.consultant.ru/link/?req=doc&amp;base=RZB&amp;n=528388&amp;dst=100600" TargetMode="External"/><Relationship Id="rId27" Type="http://schemas.openxmlformats.org/officeDocument/2006/relationships/hyperlink" Target="https://login.consultant.ru/link/?req=doc&amp;base=RLAW434&amp;n=34191&amp;dst=100016" TargetMode="External"/><Relationship Id="rId30" Type="http://schemas.openxmlformats.org/officeDocument/2006/relationships/hyperlink" Target="https://login.consultant.ru/link/?req=doc&amp;base=RZB&amp;n=528388&amp;dst=100600" TargetMode="External"/><Relationship Id="rId35" Type="http://schemas.openxmlformats.org/officeDocument/2006/relationships/hyperlink" Target="https://login.consultant.ru/link/?req=doc&amp;base=RZB&amp;n=528388&amp;dst=100600" TargetMode="External"/><Relationship Id="rId43" Type="http://schemas.openxmlformats.org/officeDocument/2006/relationships/hyperlink" Target="https://login.consultant.ru/link/?req=doc&amp;base=RZB&amp;n=537945&amp;dst=100138" TargetMode="External"/><Relationship Id="rId48" Type="http://schemas.openxmlformats.org/officeDocument/2006/relationships/hyperlink" Target="https://login.consultant.ru/link/?req=doc&amp;base=RZB&amp;n=533477&amp;dst=422" TargetMode="External"/><Relationship Id="rId56" Type="http://schemas.openxmlformats.org/officeDocument/2006/relationships/hyperlink" Target="https://login.consultant.ru/link/?req=doc&amp;base=RZB&amp;n=537945&amp;dst=10014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ZB&amp;n=533477&amp;dst=46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434&amp;n=28093" TargetMode="External"/><Relationship Id="rId17" Type="http://schemas.openxmlformats.org/officeDocument/2006/relationships/hyperlink" Target="https://login.consultant.ru/link/?req=doc&amp;base=RLAW434&amp;n=37639&amp;dst=100181" TargetMode="External"/><Relationship Id="rId25" Type="http://schemas.openxmlformats.org/officeDocument/2006/relationships/hyperlink" Target="https://login.consultant.ru/link/?req=doc&amp;base=RZB&amp;n=537945&amp;dst=100138" TargetMode="External"/><Relationship Id="rId33" Type="http://schemas.openxmlformats.org/officeDocument/2006/relationships/hyperlink" Target="https://login.consultant.ru/link/?req=doc&amp;base=RZB&amp;n=528388&amp;dst=77" TargetMode="External"/><Relationship Id="rId38" Type="http://schemas.openxmlformats.org/officeDocument/2006/relationships/hyperlink" Target="https://login.consultant.ru/link/?req=doc&amp;base=RZB&amp;n=536617&amp;dst=10808" TargetMode="External"/><Relationship Id="rId46" Type="http://schemas.openxmlformats.org/officeDocument/2006/relationships/hyperlink" Target="https://login.consultant.ru/link/?req=doc&amp;base=RZB&amp;n=537945&amp;dst=100363" TargetMode="External"/><Relationship Id="rId5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5459</Words>
  <Characters>31120</Characters>
  <Application>Microsoft Office Word</Application>
  <DocSecurity>0</DocSecurity>
  <Lines>259</Lines>
  <Paragraphs>73</Paragraphs>
  <ScaleCrop>false</ScaleCrop>
  <Company>КонсультантПлюс Версия 4026.00.02</Company>
  <LinksUpToDate>false</LinksUpToDate>
  <CharactersWithSpaces>36506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Тыва от 04.08.2020 N 354
(ред. от 20.04.2021)
"Об утверждении Положения о порядке и об условиях распоряжения имуществом, включенным в перечень государственного имущества Республики Тыва,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</dc:title>
  <cp:lastModifiedBy>Чо-то</cp:lastModifiedBy>
  <cp:revision>2</cp:revision>
  <dcterms:created xsi:type="dcterms:W3CDTF">2026-07-02T04:46:00Z</dcterms:created>
  <dcterms:modified xsi:type="dcterms:W3CDTF">2026-07-02T04:49:00Z</dcterms:modified>
</cp:coreProperties>
</file>